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07C12" w14:textId="6DCCADCD" w:rsidR="004847C9" w:rsidRDefault="004847C9" w:rsidP="004847C9">
      <w:pPr>
        <w:jc w:val="center"/>
      </w:pPr>
      <w:r>
        <w:rPr>
          <w:rFonts w:hint="eastAsia"/>
        </w:rPr>
        <w:t>Molarity: The Catholic View, Preface</w:t>
      </w:r>
      <w:r w:rsidR="006745C6">
        <w:t xml:space="preserve">   </w:t>
      </w:r>
      <w:r>
        <w:rPr>
          <w:rFonts w:hint="eastAsia"/>
        </w:rPr>
        <w:t>『倫理観：カトリックの視点』序文</w:t>
      </w:r>
    </w:p>
    <w:p w14:paraId="01F5C90D" w14:textId="093D43E0" w:rsidR="004847C9" w:rsidRDefault="004847C9" w:rsidP="004847C9">
      <w:pPr>
        <w:jc w:val="right"/>
      </w:pPr>
      <w:r>
        <w:rPr>
          <w:rFonts w:hint="eastAsia"/>
        </w:rPr>
        <w:t>半訳</w:t>
      </w:r>
      <w:r>
        <w:rPr>
          <w:rFonts w:hint="eastAsia"/>
        </w:rPr>
        <w:t xml:space="preserve"> rev.1</w:t>
      </w:r>
      <w:r>
        <w:t xml:space="preserve"> </w:t>
      </w:r>
      <w:r>
        <w:rPr>
          <w:rFonts w:hint="eastAsia"/>
        </w:rPr>
        <w:t>齋藤旬</w:t>
      </w:r>
      <w:r>
        <w:rPr>
          <w:rFonts w:hint="eastAsia"/>
        </w:rPr>
        <w:t xml:space="preserve"> 20171027</w:t>
      </w:r>
    </w:p>
    <w:p w14:paraId="26FA8ED2" w14:textId="77777777" w:rsidR="00976DE4" w:rsidRDefault="00976DE4" w:rsidP="00976DE4"/>
    <w:p w14:paraId="7545CB0E" w14:textId="4B7157EA" w:rsidR="00976DE4" w:rsidRDefault="00976DE4" w:rsidP="00D10358">
      <w:r>
        <w:t xml:space="preserve">　ドミニコ会司祭セルヴェ・ピンカーズは非凡な著者であり本書</w:t>
      </w:r>
      <w:r w:rsidR="00964803">
        <w:rPr>
          <w:rStyle w:val="a5"/>
        </w:rPr>
        <w:footnoteReference w:id="1"/>
      </w:r>
      <w:r>
        <w:t>もまた非凡である。この非凡さはピンカーズ司祭が持つ類い希な能力による</w:t>
      </w:r>
      <w:r w:rsidR="00207ACF">
        <w:t>ものである</w:t>
      </w:r>
      <w:r>
        <w:t>。即ち彼は語られるべきことを正確に知り、それを何時誰にどの様に話せばよいのか知っている。</w:t>
      </w:r>
      <w:r w:rsidR="009D6320">
        <w:t>先に</w:t>
      </w:r>
      <w:r w:rsidR="009D6320">
        <w:t>1985</w:t>
      </w:r>
      <w:r w:rsidR="009D6320">
        <w:t>年</w:t>
      </w:r>
      <w:r w:rsidR="004862A5">
        <w:t>彼が著した</w:t>
      </w:r>
      <w:r w:rsidR="009D6320" w:rsidRPr="00ED0107">
        <w:rPr>
          <w:i/>
        </w:rPr>
        <w:t xml:space="preserve">Les sources de la morale </w:t>
      </w:r>
      <w:proofErr w:type="spellStart"/>
      <w:r w:rsidR="009D6320" w:rsidRPr="00ED0107">
        <w:rPr>
          <w:i/>
        </w:rPr>
        <w:t>chr</w:t>
      </w:r>
      <w:r w:rsidR="009D6320">
        <w:rPr>
          <w:rFonts w:ascii="Sylfaen" w:hAnsi="Sylfaen"/>
          <w:i/>
        </w:rPr>
        <w:t>é</w:t>
      </w:r>
      <w:r w:rsidR="009D6320" w:rsidRPr="00ED0107">
        <w:rPr>
          <w:i/>
        </w:rPr>
        <w:t>tienne</w:t>
      </w:r>
      <w:proofErr w:type="spellEnd"/>
      <w:r w:rsidR="009D6320">
        <w:t>（キリスト者倫理の源）も時宜に適った本だった。それだけでなく、長い間</w:t>
      </w:r>
      <w:r w:rsidR="009A6244">
        <w:t>the ethics of Christianity</w:t>
      </w:r>
      <w:r w:rsidR="009A6244">
        <w:t>（</w:t>
      </w:r>
      <w:r w:rsidR="009D6320">
        <w:t>キリスト教倫理</w:t>
      </w:r>
      <w:r w:rsidR="009A6244">
        <w:t>そのもの）</w:t>
      </w:r>
      <w:r w:rsidR="00137D7F">
        <w:rPr>
          <w:rStyle w:val="a5"/>
        </w:rPr>
        <w:footnoteReference w:id="2"/>
      </w:r>
      <w:r w:rsidR="009D6320">
        <w:t>であったものを最も</w:t>
      </w:r>
      <w:r w:rsidR="004F4863">
        <w:t>顕著に露わにした唯一の書籍だった。</w:t>
      </w:r>
      <w:r w:rsidR="005828F1">
        <w:t>この本の</w:t>
      </w:r>
      <w:r w:rsidR="004F4863">
        <w:t>中で彼は、過去</w:t>
      </w:r>
      <w:r w:rsidR="004F4863">
        <w:t>40</w:t>
      </w:r>
      <w:r w:rsidR="004F4863">
        <w:t>年カトリック共同体の内部で議論</w:t>
      </w:r>
      <w:r w:rsidR="004F4863">
        <w:rPr>
          <w:rStyle w:val="a5"/>
        </w:rPr>
        <w:footnoteReference w:id="3"/>
      </w:r>
      <w:r w:rsidR="004F4863">
        <w:t>に</w:t>
      </w:r>
      <w:r w:rsidR="00964803">
        <w:t>なった事柄に</w:t>
      </w:r>
      <w:r w:rsidR="0075210F">
        <w:t>新たな光をあてて、もう一つ別な角度からキリスト者倫理を理解し、これら議論における誤解を解く道を示した。これを彼は</w:t>
      </w:r>
      <w:r w:rsidR="00FD3E20">
        <w:t>、一つにはキリスト者の倫理的生活は何が決め手となって他と異なるとされるのかを同定することによって、またもう一つは</w:t>
      </w:r>
      <w:r w:rsidR="00D10358">
        <w:t>その様な倫理観</w:t>
      </w:r>
      <w:r w:rsidR="00FD3E20">
        <w:t>が、福音、パウロ書簡、初代教会教父達、トマス・アクィナス、そしてその後の学者や評伝によって</w:t>
      </w:r>
      <w:r w:rsidR="00D10358">
        <w:t>どの様にして形成され言語化</w:t>
      </w:r>
      <w:r w:rsidR="00BA3666">
        <w:t>されたのかを様々に示すことによって成し遂げた。</w:t>
      </w:r>
    </w:p>
    <w:p w14:paraId="7F8A77A8" w14:textId="77777777" w:rsidR="00BA3666" w:rsidRDefault="00BA3666" w:rsidP="00D10358"/>
    <w:p w14:paraId="0D201824" w14:textId="5B284CB7" w:rsidR="00BA3666" w:rsidRDefault="00BA3666" w:rsidP="00D10358">
      <w:r>
        <w:t xml:space="preserve">　</w:t>
      </w:r>
      <w:r w:rsidR="004862A5">
        <w:t>この先著で</w:t>
      </w:r>
      <w:r w:rsidR="00991C75">
        <w:t>ピンカーズ司祭</w:t>
      </w:r>
      <w:r w:rsidR="000D5CEB">
        <w:t>は、近年のそれら先行議論が見当違いだったことを</w:t>
      </w:r>
      <w:r w:rsidR="00991C75">
        <w:t>明確にした</w:t>
      </w:r>
      <w:r w:rsidR="009978AD">
        <w:t>。</w:t>
      </w:r>
      <w:r w:rsidR="000D5CEB">
        <w:t>先行議論は、</w:t>
      </w:r>
      <w:r w:rsidR="009978AD">
        <w:t>不適切に特徴付けられた候補の中から選べという誤った設問に端を発した</w:t>
      </w:r>
      <w:r w:rsidR="000D5CEB">
        <w:t>ものだった</w:t>
      </w:r>
      <w:r w:rsidR="009978AD">
        <w:t>。</w:t>
      </w:r>
      <w:r w:rsidR="000D5CEB">
        <w:t>例えば</w:t>
      </w:r>
      <w:r w:rsidR="009978AD">
        <w:t>、倫理的生活にとって重要なのは規則か行為の帰結か？　優先順位は、権威は、自律性は</w:t>
      </w:r>
      <w:r w:rsidR="00976ABA">
        <w:t>どれが高い</w:t>
      </w:r>
      <w:r w:rsidR="009978AD">
        <w:t>？</w:t>
      </w:r>
      <w:r w:rsidR="00976ABA">
        <w:t xml:space="preserve">　用いる言葉はスコラ哲学、それとも初代教会教父達のもの？　いやいやどちらも違う、私達は新約聖書の言葉に戻るべき？　参照すべきは第二ヴ</w:t>
      </w:r>
      <w:r w:rsidR="00976ABA">
        <w:lastRenderedPageBreak/>
        <w:t xml:space="preserve">ァチカン公会議、それともそれ以前の公会議？　</w:t>
      </w:r>
      <w:r w:rsidR="000D5CEB">
        <w:t>などなど･･･</w:t>
      </w:r>
      <w:r w:rsidR="00976ABA">
        <w:t>この様な混乱の中</w:t>
      </w:r>
      <w:r w:rsidR="00AC245E">
        <w:t>で</w:t>
      </w:r>
      <w:r w:rsidR="00976ABA">
        <w:t>ピンカーズ司祭が示したのは、歴史的観点だ。即ち、</w:t>
      </w:r>
      <w:r w:rsidR="004862A5">
        <w:t>最近のキリスト教作家達</w:t>
      </w:r>
      <w:r w:rsidR="00623E7D">
        <w:rPr>
          <w:rFonts w:hint="eastAsia"/>
        </w:rPr>
        <w:t xml:space="preserve"> --- </w:t>
      </w:r>
      <w:r w:rsidR="004862A5">
        <w:t>その分野が初代教会、スコラ哲学、現代もの、どれであっても構わない</w:t>
      </w:r>
      <w:r w:rsidR="00623E7D">
        <w:rPr>
          <w:rFonts w:hint="eastAsia"/>
        </w:rPr>
        <w:t xml:space="preserve"> --- </w:t>
      </w:r>
      <w:r w:rsidR="000D5CEB">
        <w:rPr>
          <w:rFonts w:hint="eastAsia"/>
        </w:rPr>
        <w:t>は</w:t>
      </w:r>
      <w:r w:rsidR="004862A5">
        <w:t>、</w:t>
      </w:r>
      <w:r w:rsidR="000D5CEB">
        <w:t>どの歴史的観点が</w:t>
      </w:r>
      <w:r w:rsidR="00623E7D">
        <w:t>豊かな聖書解読に最も貢献度が高いとしているか</w:t>
      </w:r>
      <w:r w:rsidR="000D5CEB">
        <w:t>、</w:t>
      </w:r>
      <w:r w:rsidR="00623E7D">
        <w:t>を</w:t>
      </w:r>
      <w:r w:rsidR="00FD4E63">
        <w:t>ピンカーズ司祭は</w:t>
      </w:r>
      <w:r w:rsidR="00623E7D">
        <w:t>示した。彼のこの議論のクライマックスは、素晴らしく啓蒙的な</w:t>
      </w:r>
      <w:r w:rsidR="00AC245E">
        <w:t>問いかけ</w:t>
      </w:r>
      <w:r w:rsidR="00623E7D">
        <w:t>、即ち、</w:t>
      </w:r>
      <w:r w:rsidR="00FD4E63">
        <w:t>the relationship of human freedom to the natural law</w:t>
      </w:r>
      <w:r w:rsidR="00FD4E63">
        <w:t>（人間の</w:t>
      </w:r>
      <w:r w:rsidR="00FD4E63">
        <w:t>freedom</w:t>
      </w:r>
      <w:r w:rsidR="00C53630">
        <w:rPr>
          <w:rStyle w:val="a5"/>
        </w:rPr>
        <w:footnoteReference w:id="4"/>
      </w:r>
      <w:r w:rsidR="00FD4E63">
        <w:t>と自然法との関係性）についての問いかけにある。</w:t>
      </w:r>
    </w:p>
    <w:p w14:paraId="37271ADD" w14:textId="7207DA50" w:rsidR="00BA3666" w:rsidRDefault="00BA3666" w:rsidP="00BA3666">
      <w:r>
        <w:t xml:space="preserve">  </w:t>
      </w:r>
    </w:p>
    <w:p w14:paraId="118BBDD7" w14:textId="63D8E7FE" w:rsidR="00BD55CE" w:rsidRDefault="000D5CEB">
      <w:r>
        <w:t xml:space="preserve">　この先著は主としてカトリック教師が神学と哲学を学ぶために書かれたものであり、</w:t>
      </w:r>
      <w:r w:rsidR="00207ACF">
        <w:t>採られた分析手法はこれら読者に適したものだった。今回、『倫理観：カトリックの視点』（</w:t>
      </w:r>
      <w:r w:rsidR="00207ACF" w:rsidRPr="00207ACF">
        <w:rPr>
          <w:rFonts w:hint="eastAsia"/>
        </w:rPr>
        <w:t>原著</w:t>
      </w:r>
      <w:r w:rsidR="00207ACF" w:rsidRPr="00207ACF">
        <w:rPr>
          <w:rFonts w:hint="eastAsia"/>
          <w:i/>
        </w:rPr>
        <w:t xml:space="preserve">La morale </w:t>
      </w:r>
      <w:proofErr w:type="spellStart"/>
      <w:r w:rsidR="00207ACF" w:rsidRPr="00207ACF">
        <w:rPr>
          <w:rFonts w:hint="eastAsia"/>
          <w:i/>
        </w:rPr>
        <w:t>catholique</w:t>
      </w:r>
      <w:proofErr w:type="spellEnd"/>
      <w:r w:rsidR="00207ACF">
        <w:rPr>
          <w:rFonts w:hint="eastAsia"/>
        </w:rPr>
        <w:t>、</w:t>
      </w:r>
      <w:r w:rsidR="00207ACF">
        <w:rPr>
          <w:rFonts w:hint="eastAsia"/>
        </w:rPr>
        <w:t>1991</w:t>
      </w:r>
      <w:r w:rsidR="00207ACF">
        <w:rPr>
          <w:rFonts w:hint="eastAsia"/>
        </w:rPr>
        <w:t>発刊）の中で</w:t>
      </w:r>
      <w:r w:rsidR="00AC245E">
        <w:rPr>
          <w:rFonts w:hint="eastAsia"/>
        </w:rPr>
        <w:t>ピンカーズ司祭は、先著の数々の洞察を凝集し、一般読者が読みやすい形で一冊の本として著した。先著は神学教師の</w:t>
      </w:r>
      <w:r w:rsidR="00AC245E">
        <w:rPr>
          <w:rFonts w:hint="eastAsia"/>
        </w:rPr>
        <w:t>needs</w:t>
      </w:r>
      <w:r w:rsidR="00AC245E">
        <w:rPr>
          <w:rFonts w:hint="eastAsia"/>
        </w:rPr>
        <w:t>に適するよう書かれたものであり、本書は学生の</w:t>
      </w:r>
      <w:r w:rsidR="00AC245E">
        <w:rPr>
          <w:rFonts w:hint="eastAsia"/>
        </w:rPr>
        <w:t>needs</w:t>
      </w:r>
      <w:r w:rsidR="00AC245E">
        <w:rPr>
          <w:rFonts w:hint="eastAsia"/>
        </w:rPr>
        <w:t>に</w:t>
      </w:r>
      <w:r w:rsidR="00882A9F">
        <w:rPr>
          <w:rFonts w:hint="eastAsia"/>
        </w:rPr>
        <w:t>適するよう書かれたと言ってよいだろう。</w:t>
      </w:r>
      <w:r w:rsidR="00342CC8">
        <w:rPr>
          <w:rFonts w:hint="eastAsia"/>
        </w:rPr>
        <w:t>いや</w:t>
      </w:r>
      <w:r w:rsidR="00882A9F">
        <w:rPr>
          <w:rFonts w:hint="eastAsia"/>
        </w:rPr>
        <w:t>カトリックの学生のみならず、カトリックの視点から倫理的生活を送りたいと望む全ての人にとって本書はとてもタイムリーである。即ち本書は、カトリック</w:t>
      </w:r>
      <w:r w:rsidR="00342CC8">
        <w:rPr>
          <w:rFonts w:hint="eastAsia"/>
        </w:rPr>
        <w:t>にも</w:t>
      </w:r>
      <w:r w:rsidR="00882A9F">
        <w:rPr>
          <w:rFonts w:hint="eastAsia"/>
        </w:rPr>
        <w:t>非カトリック</w:t>
      </w:r>
      <w:r w:rsidR="00342CC8">
        <w:rPr>
          <w:rFonts w:hint="eastAsia"/>
        </w:rPr>
        <w:t>にも</w:t>
      </w:r>
      <w:r w:rsidR="00882A9F">
        <w:rPr>
          <w:rFonts w:hint="eastAsia"/>
        </w:rPr>
        <w:t>キリスト者</w:t>
      </w:r>
      <w:r w:rsidR="00342CC8">
        <w:rPr>
          <w:rFonts w:hint="eastAsia"/>
        </w:rPr>
        <w:t>全てに</w:t>
      </w:r>
      <w:r w:rsidR="00882A9F">
        <w:rPr>
          <w:rFonts w:hint="eastAsia"/>
        </w:rPr>
        <w:t>、更に非キリスト者にさえも</w:t>
      </w:r>
      <w:r w:rsidR="00342CC8">
        <w:rPr>
          <w:rFonts w:hint="eastAsia"/>
        </w:rPr>
        <w:t>、</w:t>
      </w:r>
      <w:r w:rsidR="00882A9F">
        <w:rPr>
          <w:rFonts w:hint="eastAsia"/>
        </w:rPr>
        <w:t>豊かに語りかける。</w:t>
      </w:r>
      <w:r w:rsidR="00342CC8">
        <w:rPr>
          <w:rFonts w:hint="eastAsia"/>
        </w:rPr>
        <w:t>私達全てが共有する問いかけに関して対話を広く投げかけている。</w:t>
      </w:r>
    </w:p>
    <w:p w14:paraId="28F5415A" w14:textId="77777777" w:rsidR="00342CC8" w:rsidRDefault="00342CC8"/>
    <w:p w14:paraId="7F4DB1DE" w14:textId="4C4CA6E6" w:rsidR="00342CC8" w:rsidRDefault="00342CC8">
      <w:r>
        <w:t xml:space="preserve">　先著</w:t>
      </w:r>
      <w:r w:rsidRPr="00ED0107">
        <w:rPr>
          <w:i/>
        </w:rPr>
        <w:t xml:space="preserve">Les sources de la morale </w:t>
      </w:r>
      <w:proofErr w:type="spellStart"/>
      <w:r w:rsidRPr="00ED0107">
        <w:rPr>
          <w:i/>
        </w:rPr>
        <w:t>chr</w:t>
      </w:r>
      <w:r>
        <w:rPr>
          <w:rFonts w:ascii="Sylfaen" w:hAnsi="Sylfaen"/>
          <w:i/>
        </w:rPr>
        <w:t>é</w:t>
      </w:r>
      <w:r w:rsidRPr="00ED0107">
        <w:rPr>
          <w:i/>
        </w:rPr>
        <w:t>tienne</w:t>
      </w:r>
      <w:proofErr w:type="spellEnd"/>
      <w:r>
        <w:t>は</w:t>
      </w:r>
      <w:r w:rsidR="001B563E">
        <w:t>、</w:t>
      </w:r>
      <w:r w:rsidR="001B563E">
        <w:t>Washington, D.C.: Catholic University of America Press</w:t>
      </w:r>
      <w:r w:rsidR="001B563E">
        <w:t>から</w:t>
      </w:r>
      <w:r w:rsidR="001B563E">
        <w:t>1995</w:t>
      </w:r>
      <w:r w:rsidR="001B563E">
        <w:t>年、『キリスト者倫理の源』</w:t>
      </w:r>
      <w:r w:rsidR="001B563E" w:rsidRPr="001B563E">
        <w:rPr>
          <w:i/>
        </w:rPr>
        <w:t>The Sources of Christian Ethics</w:t>
      </w:r>
      <w:r w:rsidR="001B563E">
        <w:t>として英訳版が出版された。本書『倫理観：カトリックの視点』</w:t>
      </w:r>
      <w:r w:rsidR="001B563E" w:rsidRPr="001B563E">
        <w:rPr>
          <w:i/>
        </w:rPr>
        <w:t>Morality: The Catholic View</w:t>
      </w:r>
      <w:r w:rsidR="001B563E">
        <w:t>は、ドミニコ会司祭</w:t>
      </w:r>
      <w:r w:rsidR="001B563E">
        <w:t>Michael Sherwin</w:t>
      </w:r>
      <w:r w:rsidR="001B563E">
        <w:t>によって先著と同じく感動的な英訳が為されている。私達は彼に大いに助けられている。</w:t>
      </w:r>
      <w:r w:rsidR="00FD407C">
        <w:t>本書が英語圏の幅広い読者に読まれることを</w:t>
      </w:r>
      <w:r w:rsidR="00C53630">
        <w:t>、</w:t>
      </w:r>
      <w:r w:rsidR="00FD407C">
        <w:t>望み</w:t>
      </w:r>
      <w:r w:rsidR="00C53630">
        <w:t>そして</w:t>
      </w:r>
      <w:r w:rsidR="00FD407C">
        <w:t>祈る。</w:t>
      </w:r>
    </w:p>
    <w:p w14:paraId="66CA42BE" w14:textId="77777777" w:rsidR="00342CC8" w:rsidRDefault="00342CC8"/>
    <w:p w14:paraId="6A20934E" w14:textId="77777777" w:rsidR="00FD407C" w:rsidRDefault="00FD407C" w:rsidP="00FD407C">
      <w:r>
        <w:t>March, 2000</w:t>
      </w:r>
    </w:p>
    <w:p w14:paraId="7EC00999" w14:textId="7E978DE5" w:rsidR="00FD407C" w:rsidRDefault="00FD407C" w:rsidP="00FD407C">
      <w:r>
        <w:t xml:space="preserve">Alasdair </w:t>
      </w:r>
      <w:bookmarkStart w:id="0" w:name="_GoBack"/>
      <w:r>
        <w:t>MacIntyre</w:t>
      </w:r>
      <w:bookmarkEnd w:id="0"/>
      <w:r>
        <w:t>（アラズデア・マッキンタイア）</w:t>
      </w:r>
      <w:r>
        <w:rPr>
          <w:rStyle w:val="a5"/>
        </w:rPr>
        <w:footnoteReference w:id="5"/>
      </w:r>
    </w:p>
    <w:p w14:paraId="31C07BB8" w14:textId="3A023145" w:rsidR="000D5CEB" w:rsidRDefault="004847C9">
      <w:r>
        <w:rPr>
          <w:rFonts w:hint="eastAsia"/>
        </w:rPr>
        <w:lastRenderedPageBreak/>
        <w:t>【原文】</w:t>
      </w:r>
    </w:p>
    <w:p w14:paraId="01290927" w14:textId="1E50C28F" w:rsidR="004847C9" w:rsidRDefault="004847C9"/>
    <w:p w14:paraId="155C9D1C" w14:textId="77777777" w:rsidR="004847C9" w:rsidRDefault="004847C9" w:rsidP="004847C9">
      <w:r>
        <w:t>Preface</w:t>
      </w:r>
    </w:p>
    <w:p w14:paraId="1D0401D5" w14:textId="77777777" w:rsidR="004847C9" w:rsidRDefault="004847C9" w:rsidP="004847C9"/>
    <w:p w14:paraId="3DC706DF" w14:textId="77777777" w:rsidR="004847C9" w:rsidRDefault="004847C9" w:rsidP="004847C9">
      <w:pPr>
        <w:ind w:firstLineChars="100" w:firstLine="210"/>
      </w:pPr>
      <w:r>
        <w:t xml:space="preserve">Father Servais </w:t>
      </w:r>
      <w:proofErr w:type="spellStart"/>
      <w:r>
        <w:t>Pinckaers</w:t>
      </w:r>
      <w:proofErr w:type="spellEnd"/>
      <w:r>
        <w:t xml:space="preserve">, 0.P., is an extraordinary author, and this is an extraordinary book.   The extraordinariness lies in Father </w:t>
      </w:r>
      <w:proofErr w:type="spellStart"/>
      <w:r>
        <w:t>Pinckaers</w:t>
      </w:r>
      <w:proofErr w:type="spellEnd"/>
      <w:r>
        <w:t xml:space="preserve">' rare ability to know precisely what needs to be said and when and how and to whom to say it.  In 1985 he published </w:t>
      </w:r>
      <w:r w:rsidRPr="00ED0107">
        <w:rPr>
          <w:i/>
        </w:rPr>
        <w:t xml:space="preserve">Les sources de la morale </w:t>
      </w:r>
      <w:proofErr w:type="spellStart"/>
      <w:r w:rsidRPr="00ED0107">
        <w:rPr>
          <w:i/>
        </w:rPr>
        <w:t>chr</w:t>
      </w:r>
      <w:r>
        <w:rPr>
          <w:rFonts w:ascii="Sylfaen" w:hAnsi="Sylfaen"/>
          <w:i/>
        </w:rPr>
        <w:t>é</w:t>
      </w:r>
      <w:r w:rsidRPr="00ED0107">
        <w:rPr>
          <w:i/>
        </w:rPr>
        <w:t>tienne</w:t>
      </w:r>
      <w:proofErr w:type="spellEnd"/>
      <w:r>
        <w:t xml:space="preserve">, not only a timely book, but also the single most striking exposition of the ethics of Christianity for a long time.   In it he shed new light on the controversies of the preceding forty years within Catholic communities and provided an alternative way of understanding Christian ethics that overcame the misunderstandings of those controversies.   This he achieved in part by identifying what it is that makes a Christian perspective on the moral life distinctive and in part by exhibiting the different parts played in its formation and formulations by the gospels, the Pauline </w:t>
      </w:r>
      <w:proofErr w:type="spellStart"/>
      <w:r>
        <w:t>episteles</w:t>
      </w:r>
      <w:proofErr w:type="spellEnd"/>
      <w:r>
        <w:t>, the Fathers, St. Thomas, and the later scholastics and manualists.</w:t>
      </w:r>
    </w:p>
    <w:p w14:paraId="175F5F39" w14:textId="77777777" w:rsidR="004847C9" w:rsidRDefault="004847C9" w:rsidP="004847C9">
      <w:pPr>
        <w:ind w:firstLineChars="100" w:firstLine="210"/>
      </w:pPr>
    </w:p>
    <w:p w14:paraId="40D4C8C0" w14:textId="77777777" w:rsidR="004847C9" w:rsidRDefault="004847C9" w:rsidP="004847C9">
      <w:r>
        <w:t xml:space="preserve">  What Father </w:t>
      </w:r>
      <w:proofErr w:type="spellStart"/>
      <w:r>
        <w:t>Pinckaers</w:t>
      </w:r>
      <w:proofErr w:type="spellEnd"/>
      <w:r>
        <w:t xml:space="preserve"> made clear to us was the irrelevance of those preceding debates of recent years, debates that had been informed by false choices between inadequately characterized alternatives: Is the moral life about rules or consequences?     Which has priority, authority or autonomy?   Is our language to be scholastic or patristic?   Should we make use neither of the scholastics nor the Fathers, but return to the New Testament?   Are we to look to the Second Vatican Council or to its predecessors?   What Father </w:t>
      </w:r>
      <w:proofErr w:type="spellStart"/>
      <w:r>
        <w:t>Pinckaers</w:t>
      </w:r>
      <w:proofErr w:type="spellEnd"/>
      <w:r>
        <w:t xml:space="preserve"> provided was a historical perspective in which later Christian writers, whether patristic or scholastic or modern, are understood as contributing to and enriching our reading of scripture.   The culmination of his argument is a wonderfully illuminating enquiry into the relationship of human freedom to the natural law. </w:t>
      </w:r>
    </w:p>
    <w:p w14:paraId="3E264CAF" w14:textId="77777777" w:rsidR="004847C9" w:rsidRDefault="004847C9" w:rsidP="004847C9"/>
    <w:p w14:paraId="5E58B4BB" w14:textId="77777777" w:rsidR="004847C9" w:rsidRDefault="004847C9" w:rsidP="004847C9">
      <w:r>
        <w:t xml:space="preserve"> That earlier book was primarily for Catholic teachers, for the theologically and philosophically educated, and it offered its analysis in a manner appropriate to that audience.   Now in Morality: The Catholic View (originally </w:t>
      </w:r>
      <w:r w:rsidRPr="00DD26C4">
        <w:rPr>
          <w:i/>
        </w:rPr>
        <w:t xml:space="preserve">La morale </w:t>
      </w:r>
      <w:proofErr w:type="spellStart"/>
      <w:r w:rsidRPr="00DD26C4">
        <w:rPr>
          <w:i/>
        </w:rPr>
        <w:t>catholique</w:t>
      </w:r>
      <w:proofErr w:type="spellEnd"/>
      <w:r>
        <w:t xml:space="preserve">) Father </w:t>
      </w:r>
      <w:proofErr w:type="spellStart"/>
      <w:r>
        <w:t>Pinckaers</w:t>
      </w:r>
      <w:proofErr w:type="spellEnd"/>
      <w:r>
        <w:t xml:space="preserve"> has written a book that condenses the insights of his earlier work and presents them in a manner accessible to the general reader.   Just as the earlier book was well designed to meet the needs of teachers of theology, this new work is well designed to meet the needs of their students.   Yet this is a timely book not only for Catholic students, but also for anyone wishing to engage with the Catholic view of the </w:t>
      </w:r>
      <w:r>
        <w:lastRenderedPageBreak/>
        <w:t>moral life.   This book will speak to Catholic and non-Catholic Christians alike, and even to non-Christians, opening up dialogue and enriching our shared enquiries.   And it is a book that will challenge and inform all of us, teachers and students alike.</w:t>
      </w:r>
    </w:p>
    <w:p w14:paraId="0C1A5E00" w14:textId="77777777" w:rsidR="004847C9" w:rsidRDefault="004847C9" w:rsidP="004847C9"/>
    <w:p w14:paraId="6A94E756" w14:textId="77777777" w:rsidR="004847C9" w:rsidRDefault="004847C9" w:rsidP="004847C9">
      <w:r>
        <w:t xml:space="preserve"> </w:t>
      </w:r>
      <w:r w:rsidRPr="00ED0107">
        <w:rPr>
          <w:i/>
        </w:rPr>
        <w:t xml:space="preserve">Les sources de la morale </w:t>
      </w:r>
      <w:proofErr w:type="spellStart"/>
      <w:r w:rsidRPr="00ED0107">
        <w:rPr>
          <w:i/>
        </w:rPr>
        <w:t>chr</w:t>
      </w:r>
      <w:r>
        <w:rPr>
          <w:rFonts w:ascii="Sylfaen" w:hAnsi="Sylfaen"/>
          <w:i/>
        </w:rPr>
        <w:t>é</w:t>
      </w:r>
      <w:r w:rsidRPr="00ED0107">
        <w:rPr>
          <w:i/>
        </w:rPr>
        <w:t>tienne</w:t>
      </w:r>
      <w:proofErr w:type="spellEnd"/>
      <w:r>
        <w:t xml:space="preserve"> was published in English in an excellent translation as The Sources of Christian Ethics (Washington, D.C.: Catholic University of America Press, 1995).    The translation of Morality: The Catholic View by Father Michael Sherwin, O.R, is equally impressive and we are very much in his debt.   It is my hope and prayer that this book will be read widely in English-speaking countries. </w:t>
      </w:r>
    </w:p>
    <w:p w14:paraId="6D7BB710" w14:textId="77777777" w:rsidR="004847C9" w:rsidRPr="00DD26C4" w:rsidRDefault="004847C9" w:rsidP="004847C9"/>
    <w:p w14:paraId="3E2AE570" w14:textId="77777777" w:rsidR="004847C9" w:rsidRDefault="004847C9" w:rsidP="004847C9">
      <w:r>
        <w:t>March, 2000</w:t>
      </w:r>
    </w:p>
    <w:p w14:paraId="0EB0C0A6" w14:textId="77777777" w:rsidR="004847C9" w:rsidRDefault="004847C9" w:rsidP="004847C9">
      <w:r>
        <w:t>Alasdair MacIntyre</w:t>
      </w:r>
    </w:p>
    <w:p w14:paraId="1B44B3EE" w14:textId="77777777" w:rsidR="004847C9" w:rsidRPr="00BA3666" w:rsidRDefault="004847C9"/>
    <w:sectPr w:rsidR="004847C9" w:rsidRPr="00BA366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8BFFE" w14:textId="77777777" w:rsidR="004F4863" w:rsidRDefault="004F4863" w:rsidP="004F4863">
      <w:r>
        <w:separator/>
      </w:r>
    </w:p>
  </w:endnote>
  <w:endnote w:type="continuationSeparator" w:id="0">
    <w:p w14:paraId="5C950620" w14:textId="77777777" w:rsidR="004F4863" w:rsidRDefault="004F4863" w:rsidP="004F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061331"/>
      <w:docPartObj>
        <w:docPartGallery w:val="Page Numbers (Bottom of Page)"/>
        <w:docPartUnique/>
      </w:docPartObj>
    </w:sdtPr>
    <w:sdtEndPr/>
    <w:sdtContent>
      <w:p w14:paraId="71CC4612" w14:textId="2717CDAC" w:rsidR="00890031" w:rsidRDefault="00890031">
        <w:pPr>
          <w:pStyle w:val="a9"/>
          <w:jc w:val="center"/>
        </w:pPr>
        <w:r>
          <w:fldChar w:fldCharType="begin"/>
        </w:r>
        <w:r>
          <w:instrText>PAGE   \* MERGEFORMAT</w:instrText>
        </w:r>
        <w:r>
          <w:fldChar w:fldCharType="separate"/>
        </w:r>
        <w:r>
          <w:rPr>
            <w:lang w:val="ja-JP"/>
          </w:rPr>
          <w:t>2</w:t>
        </w:r>
        <w:r>
          <w:fldChar w:fldCharType="end"/>
        </w:r>
      </w:p>
    </w:sdtContent>
  </w:sdt>
  <w:p w14:paraId="644D1865" w14:textId="77777777" w:rsidR="00890031" w:rsidRDefault="008900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5B897" w14:textId="77777777" w:rsidR="004F4863" w:rsidRDefault="004F4863" w:rsidP="004F4863">
      <w:r>
        <w:separator/>
      </w:r>
    </w:p>
  </w:footnote>
  <w:footnote w:type="continuationSeparator" w:id="0">
    <w:p w14:paraId="4C8F4510" w14:textId="77777777" w:rsidR="004F4863" w:rsidRDefault="004F4863" w:rsidP="004F4863">
      <w:r>
        <w:continuationSeparator/>
      </w:r>
    </w:p>
  </w:footnote>
  <w:footnote w:id="1">
    <w:p w14:paraId="5920C8BE" w14:textId="77777777" w:rsidR="00964803" w:rsidRPr="00964803" w:rsidRDefault="00964803">
      <w:pPr>
        <w:pStyle w:val="a3"/>
      </w:pPr>
      <w:r>
        <w:rPr>
          <w:rStyle w:val="a5"/>
        </w:rPr>
        <w:footnoteRef/>
      </w:r>
      <w:r>
        <w:t xml:space="preserve"> </w:t>
      </w:r>
      <w:r>
        <w:rPr>
          <w:rFonts w:hint="eastAsia"/>
        </w:rPr>
        <w:t>訳注：</w:t>
      </w:r>
      <w:r w:rsidRPr="00964803">
        <w:rPr>
          <w:rFonts w:hint="eastAsia"/>
        </w:rPr>
        <w:t>1991</w:t>
      </w:r>
      <w:r w:rsidRPr="00964803">
        <w:rPr>
          <w:rFonts w:hint="eastAsia"/>
        </w:rPr>
        <w:t>年発行原著</w:t>
      </w:r>
      <w:r w:rsidRPr="00964803">
        <w:rPr>
          <w:rFonts w:hint="eastAsia"/>
          <w:i/>
        </w:rPr>
        <w:t xml:space="preserve">La morale </w:t>
      </w:r>
      <w:proofErr w:type="spellStart"/>
      <w:r w:rsidRPr="00964803">
        <w:rPr>
          <w:rFonts w:hint="eastAsia"/>
          <w:i/>
        </w:rPr>
        <w:t>catholique</w:t>
      </w:r>
      <w:proofErr w:type="spellEnd"/>
      <w:r>
        <w:rPr>
          <w:rFonts w:hint="eastAsia"/>
        </w:rPr>
        <w:t>（</w:t>
      </w:r>
      <w:r w:rsidRPr="00964803">
        <w:rPr>
          <w:rFonts w:hint="eastAsia"/>
        </w:rPr>
        <w:t>カトリック倫理</w:t>
      </w:r>
      <w:r>
        <w:rPr>
          <w:rFonts w:hint="eastAsia"/>
        </w:rPr>
        <w:t>について）</w:t>
      </w:r>
    </w:p>
  </w:footnote>
  <w:footnote w:id="2">
    <w:p w14:paraId="56467A75" w14:textId="31164BAC" w:rsidR="00137D7F" w:rsidRDefault="00137D7F" w:rsidP="00705ABD">
      <w:pPr>
        <w:pStyle w:val="a3"/>
      </w:pPr>
      <w:r>
        <w:rPr>
          <w:rStyle w:val="a5"/>
        </w:rPr>
        <w:footnoteRef/>
      </w:r>
      <w:r>
        <w:t xml:space="preserve"> </w:t>
      </w:r>
      <w:r>
        <w:rPr>
          <w:rFonts w:hint="eastAsia"/>
        </w:rPr>
        <w:t>訳注：</w:t>
      </w:r>
      <w:r>
        <w:t>the ethics of Christianity</w:t>
      </w:r>
      <w:r>
        <w:t>（キリスト教倫理そのもの）とは、</w:t>
      </w:r>
      <w:r>
        <w:t>Virtue Ethics</w:t>
      </w:r>
      <w:r>
        <w:t>（徳倫理）のこと。アリストテレスのニコマコス倫理学を基礎としそれにキリスト教的要素を加味してトマス・アクィナスが</w:t>
      </w:r>
      <w:r>
        <w:t>13</w:t>
      </w:r>
      <w:r>
        <w:t>世紀に形成した倫理観。功利主義</w:t>
      </w:r>
      <w:r w:rsidR="007433D9">
        <w:t>あるいは</w:t>
      </w:r>
      <w:r>
        <w:t>義務論</w:t>
      </w:r>
      <w:r w:rsidR="007433D9">
        <w:t>という</w:t>
      </w:r>
      <w:r>
        <w:t>近代的倫理観は、行為ないし行為の帰結に固定的に善悪を判断するが、徳倫理は当事者達の関係性において</w:t>
      </w:r>
      <w:r w:rsidR="007433D9">
        <w:t>、行為の善悪を判断する。例えば「ガン告知」行為には、近代的倫理観ではその行為ないし行為の帰結に固定的な善悪が存在すると考えるが、徳倫理では個別の案件毎にその当事者達（医師、患者、家族など）の持つ個別の</w:t>
      </w:r>
      <w:r w:rsidR="007433D9">
        <w:t>virtue</w:t>
      </w:r>
      <w:r w:rsidR="007433D9">
        <w:t>や実際の関係性によってその善悪は</w:t>
      </w:r>
      <w:r w:rsidR="00C53630">
        <w:t>柔軟に</w:t>
      </w:r>
      <w:r w:rsidR="007433D9">
        <w:t>変わりうると考える。</w:t>
      </w:r>
    </w:p>
    <w:p w14:paraId="5DA6B751" w14:textId="7EC15FF3" w:rsidR="007433D9" w:rsidRPr="00137D7F" w:rsidRDefault="007433D9" w:rsidP="00705ABD">
      <w:pPr>
        <w:pStyle w:val="a3"/>
        <w:jc w:val="both"/>
      </w:pPr>
      <w:r>
        <w:t xml:space="preserve">　</w:t>
      </w:r>
      <w:r w:rsidR="00705ABD">
        <w:t>徳倫理は</w:t>
      </w:r>
      <w:r w:rsidR="00705ABD">
        <w:t>16</w:t>
      </w:r>
      <w:r w:rsidR="00705ABD">
        <w:t>世紀以降に近代合理主義が訪れると共に廃れたが、</w:t>
      </w:r>
      <w:r w:rsidR="00536796">
        <w:t>20</w:t>
      </w:r>
      <w:r w:rsidR="00536796">
        <w:t>世紀後半から</w:t>
      </w:r>
      <w:r w:rsidR="00705ABD">
        <w:t>post-secularization</w:t>
      </w:r>
      <w:r w:rsidR="00705ABD">
        <w:t>（ポスト世俗化）が西洋に訪れると共に目覚ましい復活を遂げつつある。</w:t>
      </w:r>
    </w:p>
  </w:footnote>
  <w:footnote w:id="3">
    <w:p w14:paraId="59C2141D" w14:textId="28C17B0F" w:rsidR="004F4863" w:rsidRDefault="004F4863" w:rsidP="00964803">
      <w:pPr>
        <w:pStyle w:val="a3"/>
        <w:jc w:val="both"/>
      </w:pPr>
      <w:r>
        <w:rPr>
          <w:rStyle w:val="a5"/>
        </w:rPr>
        <w:footnoteRef/>
      </w:r>
      <w:r w:rsidR="00964803">
        <w:rPr>
          <w:rFonts w:hint="eastAsia"/>
        </w:rPr>
        <w:t xml:space="preserve"> </w:t>
      </w:r>
      <w:r>
        <w:rPr>
          <w:rFonts w:hint="eastAsia"/>
        </w:rPr>
        <w:t>訳注：「状況倫理</w:t>
      </w:r>
      <w:r w:rsidR="00964803">
        <w:rPr>
          <w:rFonts w:hint="eastAsia"/>
        </w:rPr>
        <w:t>は妥当か</w:t>
      </w:r>
      <w:r>
        <w:rPr>
          <w:rFonts w:hint="eastAsia"/>
        </w:rPr>
        <w:t>」</w:t>
      </w:r>
      <w:r w:rsidR="005828F1">
        <w:rPr>
          <w:rFonts w:hint="eastAsia"/>
        </w:rPr>
        <w:t>など</w:t>
      </w:r>
      <w:r>
        <w:rPr>
          <w:rFonts w:hint="eastAsia"/>
        </w:rPr>
        <w:t>の議論。状況倫理（</w:t>
      </w:r>
      <w:r w:rsidRPr="004F4863">
        <w:rPr>
          <w:lang w:val="en"/>
        </w:rPr>
        <w:t>Situational ethics</w:t>
      </w:r>
      <w:r w:rsidR="0028265A">
        <w:rPr>
          <w:lang w:val="en"/>
        </w:rPr>
        <w:t>:</w:t>
      </w:r>
      <w:r w:rsidRPr="004F4863">
        <w:rPr>
          <w:lang w:val="en"/>
        </w:rPr>
        <w:t xml:space="preserve"> is a form of </w:t>
      </w:r>
      <w:hyperlink r:id="rId1" w:tooltip="Consequentialism" w:history="1">
        <w:r w:rsidRPr="004F4863">
          <w:rPr>
            <w:rStyle w:val="a6"/>
            <w:lang w:val="en"/>
          </w:rPr>
          <w:t>consequentialism</w:t>
        </w:r>
      </w:hyperlink>
      <w:r w:rsidRPr="004F4863">
        <w:rPr>
          <w:lang w:val="en"/>
        </w:rPr>
        <w:t xml:space="preserve">, though distinct from </w:t>
      </w:r>
      <w:hyperlink r:id="rId2" w:tooltip="Utilitarianism" w:history="1">
        <w:r w:rsidRPr="004F4863">
          <w:rPr>
            <w:rStyle w:val="a6"/>
            <w:lang w:val="en"/>
          </w:rPr>
          <w:t>utilitarianism</w:t>
        </w:r>
      </w:hyperlink>
      <w:r w:rsidRPr="004F4863">
        <w:rPr>
          <w:lang w:val="en"/>
        </w:rPr>
        <w:t xml:space="preserve"> in that the latter's aim is "the greatest good for the greatest number", while situational ethics focuses on creating the greatest amount of love.</w:t>
      </w:r>
      <w:r>
        <w:rPr>
          <w:lang w:val="en"/>
        </w:rPr>
        <w:t xml:space="preserve">  </w:t>
      </w:r>
      <w:proofErr w:type="spellStart"/>
      <w:r>
        <w:rPr>
          <w:lang w:val="en"/>
        </w:rPr>
        <w:t>source:</w:t>
      </w:r>
      <w:hyperlink r:id="rId3" w:history="1">
        <w:r w:rsidRPr="004F4863">
          <w:rPr>
            <w:rStyle w:val="a6"/>
            <w:lang w:val="en"/>
          </w:rPr>
          <w:t>Wikipedia</w:t>
        </w:r>
        <w:proofErr w:type="spellEnd"/>
      </w:hyperlink>
      <w:r>
        <w:rPr>
          <w:rFonts w:hint="eastAsia"/>
        </w:rPr>
        <w:t>）が</w:t>
      </w:r>
      <w:r w:rsidR="0028265A">
        <w:rPr>
          <w:rFonts w:hint="eastAsia"/>
        </w:rPr>
        <w:t>20</w:t>
      </w:r>
      <w:r w:rsidR="0028265A">
        <w:rPr>
          <w:rFonts w:hint="eastAsia"/>
        </w:rPr>
        <w:t>世紀前半にプロテスタント神学者達によって唱えられた。これに対し</w:t>
      </w:r>
      <w:r w:rsidR="00964803">
        <w:rPr>
          <w:rFonts w:hint="eastAsia"/>
        </w:rPr>
        <w:t>ローマ教皇ピオ</w:t>
      </w:r>
      <w:r w:rsidR="00964803">
        <w:rPr>
          <w:rFonts w:hint="eastAsia"/>
        </w:rPr>
        <w:t>12</w:t>
      </w:r>
      <w:r w:rsidR="00964803">
        <w:rPr>
          <w:rFonts w:hint="eastAsia"/>
        </w:rPr>
        <w:t>世は</w:t>
      </w:r>
      <w:r w:rsidR="00964803">
        <w:rPr>
          <w:rFonts w:hint="eastAsia"/>
        </w:rPr>
        <w:t>1952</w:t>
      </w:r>
      <w:r w:rsidR="00964803">
        <w:rPr>
          <w:rFonts w:hint="eastAsia"/>
        </w:rPr>
        <w:t>年「否定」の意見を唱えた。</w:t>
      </w:r>
      <w:r w:rsidR="005828F1">
        <w:rPr>
          <w:rFonts w:hint="eastAsia"/>
        </w:rPr>
        <w:t>功利主義的倫理が持つ行為帰結主義（</w:t>
      </w:r>
      <w:hyperlink r:id="rId4" w:tooltip="Consequentialism" w:history="1">
        <w:r w:rsidR="005828F1" w:rsidRPr="004F4863">
          <w:rPr>
            <w:rStyle w:val="a6"/>
            <w:lang w:val="en"/>
          </w:rPr>
          <w:t>consequentialism</w:t>
        </w:r>
      </w:hyperlink>
      <w:r w:rsidR="005828F1">
        <w:rPr>
          <w:rFonts w:hint="eastAsia"/>
        </w:rPr>
        <w:t>）の特性を、状況倫理が示していたことが疑問視された。</w:t>
      </w:r>
      <w:r w:rsidR="00964803">
        <w:rPr>
          <w:rFonts w:hint="eastAsia"/>
        </w:rPr>
        <w:t>Vatican II</w:t>
      </w:r>
      <w:r w:rsidR="00964803">
        <w:rPr>
          <w:rFonts w:hint="eastAsia"/>
        </w:rPr>
        <w:t>（</w:t>
      </w:r>
      <w:r w:rsidR="00964803">
        <w:rPr>
          <w:rFonts w:hint="eastAsia"/>
        </w:rPr>
        <w:t>1962-1965</w:t>
      </w:r>
      <w:r w:rsidR="00964803">
        <w:rPr>
          <w:rFonts w:hint="eastAsia"/>
        </w:rPr>
        <w:t>）においても議論になったが</w:t>
      </w:r>
      <w:r w:rsidR="005828F1">
        <w:rPr>
          <w:rFonts w:hint="eastAsia"/>
        </w:rPr>
        <w:t>、現代のカトリックが持つべき倫理観について</w:t>
      </w:r>
      <w:r w:rsidR="00B1242A">
        <w:rPr>
          <w:rFonts w:hint="eastAsia"/>
        </w:rPr>
        <w:t>ハッキリとした</w:t>
      </w:r>
      <w:r w:rsidR="00964803">
        <w:rPr>
          <w:rFonts w:hint="eastAsia"/>
        </w:rPr>
        <w:t>結論</w:t>
      </w:r>
      <w:r w:rsidR="005828F1">
        <w:rPr>
          <w:rFonts w:hint="eastAsia"/>
        </w:rPr>
        <w:t>が</w:t>
      </w:r>
      <w:r w:rsidR="00964803">
        <w:rPr>
          <w:rFonts w:hint="eastAsia"/>
        </w:rPr>
        <w:t>出ていなかった。</w:t>
      </w:r>
    </w:p>
  </w:footnote>
  <w:footnote w:id="4">
    <w:p w14:paraId="3413E4CB" w14:textId="585347B6" w:rsidR="00C53630" w:rsidRPr="00C53630" w:rsidRDefault="00C53630" w:rsidP="00CC55D2">
      <w:pPr>
        <w:pStyle w:val="a3"/>
        <w:jc w:val="both"/>
      </w:pPr>
      <w:r>
        <w:rPr>
          <w:rStyle w:val="a5"/>
        </w:rPr>
        <w:footnoteRef/>
      </w:r>
      <w:r>
        <w:t xml:space="preserve"> </w:t>
      </w:r>
      <w:r>
        <w:rPr>
          <w:rFonts w:hint="eastAsia"/>
        </w:rPr>
        <w:t>訳注：日本語「自由」は、英語では</w:t>
      </w:r>
      <w:r>
        <w:rPr>
          <w:rFonts w:hint="eastAsia"/>
        </w:rPr>
        <w:t>freedom</w:t>
      </w:r>
      <w:r>
        <w:rPr>
          <w:rFonts w:hint="eastAsia"/>
        </w:rPr>
        <w:t>か</w:t>
      </w:r>
      <w:r>
        <w:rPr>
          <w:rFonts w:hint="eastAsia"/>
        </w:rPr>
        <w:t>liberty</w:t>
      </w:r>
      <w:r>
        <w:rPr>
          <w:rFonts w:hint="eastAsia"/>
        </w:rPr>
        <w:t>に</w:t>
      </w:r>
      <w:r w:rsidR="00CC55D2">
        <w:rPr>
          <w:rFonts w:hint="eastAsia"/>
        </w:rPr>
        <w:t>翻訳され</w:t>
      </w:r>
      <w:r w:rsidR="00AB33B5">
        <w:rPr>
          <w:rFonts w:hint="eastAsia"/>
        </w:rPr>
        <w:t>る。それらは</w:t>
      </w:r>
      <w:r w:rsidR="00CC55D2">
        <w:rPr>
          <w:rFonts w:hint="eastAsia"/>
        </w:rPr>
        <w:t>意味が異なる。</w:t>
      </w:r>
      <w:r w:rsidR="00CE278F">
        <w:rPr>
          <w:rFonts w:hint="eastAsia"/>
        </w:rPr>
        <w:t>即ち、</w:t>
      </w:r>
      <w:r w:rsidR="00AB33B5">
        <w:rPr>
          <w:rFonts w:hint="eastAsia"/>
        </w:rPr>
        <w:t>freedom</w:t>
      </w:r>
      <w:r w:rsidR="00CC55D2">
        <w:rPr>
          <w:rFonts w:hint="eastAsia"/>
        </w:rPr>
        <w:t>の</w:t>
      </w:r>
      <w:r w:rsidR="00AB33B5">
        <w:rPr>
          <w:rFonts w:hint="eastAsia"/>
        </w:rPr>
        <w:t>行使</w:t>
      </w:r>
      <w:r w:rsidR="00CE278F">
        <w:rPr>
          <w:rFonts w:hint="eastAsia"/>
        </w:rPr>
        <w:t>（</w:t>
      </w:r>
      <w:r w:rsidR="00CE278F">
        <w:rPr>
          <w:rFonts w:hint="eastAsia"/>
        </w:rPr>
        <w:t>exercise</w:t>
      </w:r>
      <w:r w:rsidR="00CE278F">
        <w:rPr>
          <w:rFonts w:hint="eastAsia"/>
        </w:rPr>
        <w:t>）</w:t>
      </w:r>
      <w:r w:rsidR="00AB33B5">
        <w:rPr>
          <w:rFonts w:hint="eastAsia"/>
        </w:rPr>
        <w:t>が</w:t>
      </w:r>
      <w:r w:rsidR="00CC55D2">
        <w:rPr>
          <w:rFonts w:hint="eastAsia"/>
        </w:rPr>
        <w:t>濫用（</w:t>
      </w:r>
      <w:r w:rsidR="00CC55D2">
        <w:rPr>
          <w:rFonts w:hint="eastAsia"/>
        </w:rPr>
        <w:t>abuse</w:t>
      </w:r>
      <w:r w:rsidR="00CC55D2">
        <w:rPr>
          <w:rFonts w:hint="eastAsia"/>
        </w:rPr>
        <w:t>）</w:t>
      </w:r>
      <w:r w:rsidR="00AB33B5">
        <w:rPr>
          <w:rFonts w:hint="eastAsia"/>
        </w:rPr>
        <w:t>と判断されるのはそれが</w:t>
      </w:r>
      <w:r w:rsidR="00CC55D2">
        <w:rPr>
          <w:rFonts w:hint="eastAsia"/>
        </w:rPr>
        <w:t>共通善</w:t>
      </w:r>
      <w:r w:rsidR="00CE278F">
        <w:rPr>
          <w:rFonts w:hint="eastAsia"/>
        </w:rPr>
        <w:t>（</w:t>
      </w:r>
      <w:r w:rsidR="00CE278F">
        <w:rPr>
          <w:rFonts w:hint="eastAsia"/>
        </w:rPr>
        <w:t>common good</w:t>
      </w:r>
      <w:r w:rsidR="00CE278F">
        <w:rPr>
          <w:rFonts w:hint="eastAsia"/>
        </w:rPr>
        <w:t>）</w:t>
      </w:r>
      <w:r w:rsidR="00CC55D2">
        <w:rPr>
          <w:rFonts w:hint="eastAsia"/>
        </w:rPr>
        <w:t>あるいは自然法に反するとき</w:t>
      </w:r>
      <w:r w:rsidR="00AB33B5">
        <w:rPr>
          <w:rFonts w:hint="eastAsia"/>
        </w:rPr>
        <w:t>であり</w:t>
      </w:r>
      <w:r w:rsidR="00CC55D2">
        <w:rPr>
          <w:rFonts w:hint="eastAsia"/>
        </w:rPr>
        <w:t>、</w:t>
      </w:r>
      <w:r w:rsidR="00AB33B5">
        <w:rPr>
          <w:rFonts w:hint="eastAsia"/>
        </w:rPr>
        <w:t>liberty</w:t>
      </w:r>
      <w:r w:rsidR="00CC55D2">
        <w:rPr>
          <w:rFonts w:hint="eastAsia"/>
        </w:rPr>
        <w:t>の</w:t>
      </w:r>
      <w:r w:rsidR="00AB33B5">
        <w:rPr>
          <w:rFonts w:hint="eastAsia"/>
        </w:rPr>
        <w:t>行使が</w:t>
      </w:r>
      <w:r w:rsidR="00CC55D2">
        <w:rPr>
          <w:rFonts w:hint="eastAsia"/>
        </w:rPr>
        <w:t>濫用</w:t>
      </w:r>
      <w:r w:rsidR="00AB33B5">
        <w:rPr>
          <w:rFonts w:hint="eastAsia"/>
        </w:rPr>
        <w:t>と判断されるの</w:t>
      </w:r>
      <w:r w:rsidR="00CC55D2">
        <w:rPr>
          <w:rFonts w:hint="eastAsia"/>
        </w:rPr>
        <w:t>は</w:t>
      </w:r>
      <w:r w:rsidR="00CE278F">
        <w:rPr>
          <w:rFonts w:hint="eastAsia"/>
        </w:rPr>
        <w:t>それが</w:t>
      </w:r>
      <w:r w:rsidR="00CC55D2">
        <w:rPr>
          <w:rFonts w:hint="eastAsia"/>
        </w:rPr>
        <w:t>公共福祉（</w:t>
      </w:r>
      <w:r w:rsidR="00CC55D2">
        <w:rPr>
          <w:rFonts w:hint="eastAsia"/>
        </w:rPr>
        <w:t>public</w:t>
      </w:r>
      <w:r w:rsidR="00CC55D2">
        <w:t xml:space="preserve"> welfare</w:t>
      </w:r>
      <w:r w:rsidR="00CC55D2">
        <w:rPr>
          <w:rFonts w:hint="eastAsia"/>
        </w:rPr>
        <w:t>）あるいは実定法（</w:t>
      </w:r>
      <w:r w:rsidR="00CC55D2">
        <w:rPr>
          <w:rFonts w:hint="eastAsia"/>
        </w:rPr>
        <w:t>positive</w:t>
      </w:r>
      <w:r w:rsidR="00CC55D2">
        <w:t xml:space="preserve"> law</w:t>
      </w:r>
      <w:r w:rsidR="00CC55D2">
        <w:rPr>
          <w:rFonts w:hint="eastAsia"/>
        </w:rPr>
        <w:t>）に反するとき</w:t>
      </w:r>
      <w:r w:rsidR="00CE278F">
        <w:rPr>
          <w:rFonts w:hint="eastAsia"/>
        </w:rPr>
        <w:t>である。</w:t>
      </w:r>
    </w:p>
  </w:footnote>
  <w:footnote w:id="5">
    <w:p w14:paraId="00F7A597" w14:textId="77777777" w:rsidR="00FD407C" w:rsidRPr="00FD407C" w:rsidRDefault="00FD407C" w:rsidP="00FD407C">
      <w:pPr>
        <w:pStyle w:val="a3"/>
      </w:pPr>
      <w:r>
        <w:rPr>
          <w:rStyle w:val="a5"/>
        </w:rPr>
        <w:footnoteRef/>
      </w:r>
      <w:r>
        <w:t xml:space="preserve"> </w:t>
      </w:r>
      <w:r>
        <w:rPr>
          <w:rFonts w:hint="eastAsia"/>
        </w:rPr>
        <w:t>訳注：アラズデア・マッキンタイア</w:t>
      </w:r>
      <w:r w:rsidRPr="00FD407C">
        <w:rPr>
          <w:rFonts w:hint="eastAsia"/>
        </w:rPr>
        <w:t>（</w:t>
      </w:r>
      <w:r w:rsidRPr="00FD407C">
        <w:rPr>
          <w:rFonts w:hint="eastAsia"/>
        </w:rPr>
        <w:t>Alasdair MacIntyre</w:t>
      </w:r>
      <w:r w:rsidRPr="00FD407C">
        <w:rPr>
          <w:rFonts w:hint="eastAsia"/>
        </w:rPr>
        <w:t>、</w:t>
      </w:r>
      <w:hyperlink r:id="rId5" w:tooltip="1929年" w:history="1">
        <w:r w:rsidRPr="00FD407C">
          <w:rPr>
            <w:rStyle w:val="a6"/>
            <w:rFonts w:hint="eastAsia"/>
          </w:rPr>
          <w:t>1929</w:t>
        </w:r>
        <w:r w:rsidRPr="00FD407C">
          <w:rPr>
            <w:rStyle w:val="a6"/>
            <w:rFonts w:hint="eastAsia"/>
          </w:rPr>
          <w:t>年</w:t>
        </w:r>
      </w:hyperlink>
      <w:hyperlink r:id="rId6" w:tooltip="1月12日" w:history="1">
        <w:r w:rsidRPr="00FD407C">
          <w:rPr>
            <w:rStyle w:val="a6"/>
            <w:rFonts w:hint="eastAsia"/>
          </w:rPr>
          <w:t>1</w:t>
        </w:r>
        <w:r w:rsidRPr="00FD407C">
          <w:rPr>
            <w:rStyle w:val="a6"/>
            <w:rFonts w:hint="eastAsia"/>
          </w:rPr>
          <w:t>月</w:t>
        </w:r>
        <w:r w:rsidRPr="00FD407C">
          <w:rPr>
            <w:rStyle w:val="a6"/>
            <w:rFonts w:hint="eastAsia"/>
          </w:rPr>
          <w:t>12</w:t>
        </w:r>
        <w:r w:rsidRPr="00FD407C">
          <w:rPr>
            <w:rStyle w:val="a6"/>
            <w:rFonts w:hint="eastAsia"/>
          </w:rPr>
          <w:t>日</w:t>
        </w:r>
      </w:hyperlink>
      <w:r w:rsidRPr="00FD407C">
        <w:rPr>
          <w:rFonts w:hint="eastAsia"/>
        </w:rPr>
        <w:t xml:space="preserve"> - </w:t>
      </w:r>
      <w:r w:rsidRPr="00FD407C">
        <w:rPr>
          <w:rFonts w:hint="eastAsia"/>
        </w:rPr>
        <w:t>）は、</w:t>
      </w:r>
      <w:hyperlink r:id="rId7" w:tooltip="アメリカ合衆国" w:history="1">
        <w:r w:rsidRPr="00FD407C">
          <w:rPr>
            <w:rStyle w:val="a6"/>
            <w:rFonts w:hint="eastAsia"/>
          </w:rPr>
          <w:t>アメリカ合衆国</w:t>
        </w:r>
      </w:hyperlink>
      <w:r w:rsidRPr="00FD407C">
        <w:rPr>
          <w:rFonts w:hint="eastAsia"/>
        </w:rPr>
        <w:t>における</w:t>
      </w:r>
      <w:hyperlink r:id="rId8" w:tooltip="コミュニタリアニズム" w:history="1">
        <w:r w:rsidRPr="00FD407C">
          <w:rPr>
            <w:rStyle w:val="a6"/>
            <w:rFonts w:hint="eastAsia"/>
          </w:rPr>
          <w:t>コミュニタリアニズム</w:t>
        </w:r>
      </w:hyperlink>
      <w:r w:rsidRPr="00FD407C">
        <w:rPr>
          <w:rFonts w:hint="eastAsia"/>
        </w:rPr>
        <w:t>（</w:t>
      </w:r>
      <w:hyperlink r:id="rId9" w:tooltip="共同体主義" w:history="1">
        <w:r w:rsidRPr="00FD407C">
          <w:rPr>
            <w:rStyle w:val="a6"/>
            <w:rFonts w:hint="eastAsia"/>
          </w:rPr>
          <w:t>共同体主義</w:t>
        </w:r>
      </w:hyperlink>
      <w:r w:rsidRPr="00FD407C">
        <w:rPr>
          <w:rFonts w:hint="eastAsia"/>
        </w:rPr>
        <w:t>）の</w:t>
      </w:r>
      <w:hyperlink r:id="rId10" w:tooltip="哲学" w:history="1">
        <w:r w:rsidRPr="00FD407C">
          <w:rPr>
            <w:rStyle w:val="a6"/>
            <w:rFonts w:hint="eastAsia"/>
          </w:rPr>
          <w:t>哲学者</w:t>
        </w:r>
      </w:hyperlink>
      <w:r w:rsidRPr="00FD407C">
        <w:rPr>
          <w:rFonts w:hint="eastAsia"/>
        </w:rPr>
        <w:t>。</w:t>
      </w:r>
      <w:hyperlink r:id="rId11" w:tooltip="ノートルダム大学" w:history="1">
        <w:r w:rsidRPr="00FD407C">
          <w:rPr>
            <w:rStyle w:val="a6"/>
            <w:rFonts w:hint="eastAsia"/>
          </w:rPr>
          <w:t>ノートルダム大学</w:t>
        </w:r>
      </w:hyperlink>
      <w:r w:rsidRPr="00FD407C">
        <w:rPr>
          <w:rFonts w:hint="eastAsia"/>
        </w:rPr>
        <w:t>教授（</w:t>
      </w:r>
      <w:r w:rsidRPr="00FD407C">
        <w:rPr>
          <w:rFonts w:hint="eastAsia"/>
        </w:rPr>
        <w:t>2005</w:t>
      </w:r>
      <w:r w:rsidRPr="00FD407C">
        <w:rPr>
          <w:rFonts w:hint="eastAsia"/>
        </w:rPr>
        <w:t>年現在）。</w:t>
      </w:r>
      <w:hyperlink r:id="rId12" w:tooltip="徳倫理学" w:history="1">
        <w:r w:rsidRPr="00FD407C">
          <w:rPr>
            <w:rStyle w:val="a6"/>
            <w:rFonts w:hint="eastAsia"/>
          </w:rPr>
          <w:t>徳倫理学</w:t>
        </w:r>
      </w:hyperlink>
      <w:r w:rsidRPr="00FD407C">
        <w:rPr>
          <w:rFonts w:hint="eastAsia"/>
        </w:rPr>
        <w:t>の主要な唱道者の一人。</w:t>
      </w:r>
    </w:p>
    <w:p w14:paraId="323ADE97" w14:textId="77777777" w:rsidR="009A6244" w:rsidRDefault="00FD407C" w:rsidP="009A6244">
      <w:pPr>
        <w:pStyle w:val="a3"/>
        <w:ind w:firstLineChars="100" w:firstLine="210"/>
      </w:pPr>
      <w:r w:rsidRPr="00FD407C">
        <w:rPr>
          <w:rFonts w:hint="eastAsia"/>
        </w:rPr>
        <w:t>同時代の英語圏の哲学者が論理的、</w:t>
      </w:r>
      <w:hyperlink r:id="rId13" w:tooltip="分析哲学" w:history="1">
        <w:r w:rsidRPr="00FD407C">
          <w:rPr>
            <w:rStyle w:val="a6"/>
            <w:rFonts w:hint="eastAsia"/>
          </w:rPr>
          <w:t>分析</w:t>
        </w:r>
      </w:hyperlink>
      <w:r w:rsidRPr="00FD407C">
        <w:rPr>
          <w:rFonts w:hint="eastAsia"/>
        </w:rPr>
        <w:t>的、あるいは科学的な基礎から問題に取り組んだのと対照的に、マッキンタイアは論争が絶えない複雑な</w:t>
      </w:r>
      <w:hyperlink r:id="rId14" w:tooltip="倫理学" w:history="1">
        <w:r w:rsidRPr="00FD407C">
          <w:rPr>
            <w:rStyle w:val="a6"/>
            <w:rFonts w:hint="eastAsia"/>
          </w:rPr>
          <w:t>倫理学</w:t>
        </w:r>
      </w:hyperlink>
      <w:r w:rsidRPr="00FD407C">
        <w:rPr>
          <w:rFonts w:hint="eastAsia"/>
        </w:rPr>
        <w:t>や</w:t>
      </w:r>
      <w:hyperlink r:id="rId15" w:tooltip="思想史" w:history="1">
        <w:r w:rsidRPr="00FD407C">
          <w:rPr>
            <w:rStyle w:val="a6"/>
            <w:rFonts w:hint="eastAsia"/>
          </w:rPr>
          <w:t>思想史</w:t>
        </w:r>
      </w:hyperlink>
      <w:r w:rsidRPr="00FD407C">
        <w:rPr>
          <w:rFonts w:hint="eastAsia"/>
        </w:rPr>
        <w:t>、</w:t>
      </w:r>
      <w:hyperlink r:id="rId16" w:tooltip="実践理性" w:history="1">
        <w:r w:rsidRPr="00FD407C">
          <w:rPr>
            <w:rStyle w:val="a6"/>
            <w:rFonts w:hint="eastAsia"/>
          </w:rPr>
          <w:t>実践理性</w:t>
        </w:r>
      </w:hyperlink>
      <w:r w:rsidRPr="00FD407C">
        <w:rPr>
          <w:rFonts w:hint="eastAsia"/>
        </w:rPr>
        <w:t>、</w:t>
      </w:r>
      <w:hyperlink r:id="rId17" w:tooltip="アリストテレス" w:history="1">
        <w:r w:rsidRPr="00FD407C">
          <w:rPr>
            <w:rStyle w:val="a6"/>
            <w:rFonts w:hint="eastAsia"/>
          </w:rPr>
          <w:t>アリストテレス</w:t>
        </w:r>
      </w:hyperlink>
      <w:r w:rsidRPr="00FD407C">
        <w:rPr>
          <w:rFonts w:hint="eastAsia"/>
        </w:rPr>
        <w:t>、</w:t>
      </w:r>
      <w:hyperlink r:id="rId18" w:tooltip="トマス・アクィナス" w:history="1">
        <w:r w:rsidRPr="00FD407C">
          <w:rPr>
            <w:rStyle w:val="a6"/>
            <w:rFonts w:hint="eastAsia"/>
          </w:rPr>
          <w:t>トマス・アクィナス</w:t>
        </w:r>
      </w:hyperlink>
      <w:r w:rsidRPr="00FD407C">
        <w:rPr>
          <w:rFonts w:hint="eastAsia"/>
        </w:rPr>
        <w:t>の思想の諸問題を巧みに整理してシンプルな</w:t>
      </w:r>
      <w:hyperlink r:id="rId19" w:tooltip="物語" w:history="1">
        <w:r w:rsidRPr="00FD407C">
          <w:rPr>
            <w:rStyle w:val="a6"/>
            <w:rFonts w:hint="eastAsia"/>
          </w:rPr>
          <w:t>叙述形式</w:t>
        </w:r>
      </w:hyperlink>
      <w:r w:rsidRPr="00FD407C">
        <w:rPr>
          <w:rFonts w:hint="eastAsia"/>
        </w:rPr>
        <w:t>で提示することから、哲学研究者から一般読者に至るまで広く評価されている。</w:t>
      </w:r>
    </w:p>
    <w:p w14:paraId="172B9543" w14:textId="199DDAFC" w:rsidR="00FD407C" w:rsidRPr="00FD407C" w:rsidRDefault="009A6244" w:rsidP="009A6244">
      <w:pPr>
        <w:pStyle w:val="a3"/>
        <w:ind w:firstLineChars="100" w:firstLine="210"/>
      </w:pPr>
      <w:r>
        <w:rPr>
          <w:rFonts w:hint="eastAsia"/>
        </w:rPr>
        <w:t>以上</w:t>
      </w:r>
      <w:hyperlink r:id="rId20" w:history="1">
        <w:r w:rsidR="00FD407C" w:rsidRPr="00FD407C">
          <w:rPr>
            <w:rStyle w:val="a6"/>
            <w:rFonts w:hint="eastAsia"/>
          </w:rPr>
          <w:t>Wikipedia</w:t>
        </w:r>
      </w:hyperlink>
      <w:r>
        <w:t>から。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E4"/>
    <w:rsid w:val="000D5CEB"/>
    <w:rsid w:val="00137D7F"/>
    <w:rsid w:val="001B563E"/>
    <w:rsid w:val="00207ACF"/>
    <w:rsid w:val="0028265A"/>
    <w:rsid w:val="00342CC8"/>
    <w:rsid w:val="004847C9"/>
    <w:rsid w:val="004862A5"/>
    <w:rsid w:val="004B6F48"/>
    <w:rsid w:val="004F4863"/>
    <w:rsid w:val="00536796"/>
    <w:rsid w:val="005828F1"/>
    <w:rsid w:val="00622AA3"/>
    <w:rsid w:val="00623E7D"/>
    <w:rsid w:val="006745C6"/>
    <w:rsid w:val="00705ABD"/>
    <w:rsid w:val="007433D9"/>
    <w:rsid w:val="0075210F"/>
    <w:rsid w:val="00882A9F"/>
    <w:rsid w:val="00890031"/>
    <w:rsid w:val="00964803"/>
    <w:rsid w:val="00976ABA"/>
    <w:rsid w:val="00976DE4"/>
    <w:rsid w:val="009828FC"/>
    <w:rsid w:val="00991C75"/>
    <w:rsid w:val="009978AD"/>
    <w:rsid w:val="009A6244"/>
    <w:rsid w:val="009D6320"/>
    <w:rsid w:val="00AB33B5"/>
    <w:rsid w:val="00AC245E"/>
    <w:rsid w:val="00B1242A"/>
    <w:rsid w:val="00BA3666"/>
    <w:rsid w:val="00BD55CE"/>
    <w:rsid w:val="00C53630"/>
    <w:rsid w:val="00CC55D2"/>
    <w:rsid w:val="00CE278F"/>
    <w:rsid w:val="00D10358"/>
    <w:rsid w:val="00FD3E20"/>
    <w:rsid w:val="00FD407C"/>
    <w:rsid w:val="00FD4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905E40"/>
  <w15:chartTrackingRefBased/>
  <w15:docId w15:val="{FEE0AD8F-2030-408E-9342-97F343F1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6D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F4863"/>
    <w:pPr>
      <w:snapToGrid w:val="0"/>
      <w:jc w:val="left"/>
    </w:pPr>
  </w:style>
  <w:style w:type="character" w:customStyle="1" w:styleId="a4">
    <w:name w:val="脚注文字列 (文字)"/>
    <w:basedOn w:val="a0"/>
    <w:link w:val="a3"/>
    <w:uiPriority w:val="99"/>
    <w:semiHidden/>
    <w:rsid w:val="004F4863"/>
  </w:style>
  <w:style w:type="character" w:styleId="a5">
    <w:name w:val="footnote reference"/>
    <w:basedOn w:val="a0"/>
    <w:uiPriority w:val="99"/>
    <w:semiHidden/>
    <w:unhideWhenUsed/>
    <w:rsid w:val="004F4863"/>
    <w:rPr>
      <w:vertAlign w:val="superscript"/>
    </w:rPr>
  </w:style>
  <w:style w:type="character" w:styleId="a6">
    <w:name w:val="Hyperlink"/>
    <w:basedOn w:val="a0"/>
    <w:uiPriority w:val="99"/>
    <w:unhideWhenUsed/>
    <w:rsid w:val="004F4863"/>
    <w:rPr>
      <w:color w:val="0563C1" w:themeColor="hyperlink"/>
      <w:u w:val="single"/>
    </w:rPr>
  </w:style>
  <w:style w:type="paragraph" w:styleId="a7">
    <w:name w:val="header"/>
    <w:basedOn w:val="a"/>
    <w:link w:val="a8"/>
    <w:uiPriority w:val="99"/>
    <w:unhideWhenUsed/>
    <w:rsid w:val="005828F1"/>
    <w:pPr>
      <w:tabs>
        <w:tab w:val="center" w:pos="4252"/>
        <w:tab w:val="right" w:pos="8504"/>
      </w:tabs>
      <w:snapToGrid w:val="0"/>
    </w:pPr>
  </w:style>
  <w:style w:type="character" w:customStyle="1" w:styleId="a8">
    <w:name w:val="ヘッダー (文字)"/>
    <w:basedOn w:val="a0"/>
    <w:link w:val="a7"/>
    <w:uiPriority w:val="99"/>
    <w:rsid w:val="005828F1"/>
  </w:style>
  <w:style w:type="paragraph" w:styleId="a9">
    <w:name w:val="footer"/>
    <w:basedOn w:val="a"/>
    <w:link w:val="aa"/>
    <w:uiPriority w:val="99"/>
    <w:unhideWhenUsed/>
    <w:rsid w:val="005828F1"/>
    <w:pPr>
      <w:tabs>
        <w:tab w:val="center" w:pos="4252"/>
        <w:tab w:val="right" w:pos="8504"/>
      </w:tabs>
      <w:snapToGrid w:val="0"/>
    </w:pPr>
  </w:style>
  <w:style w:type="character" w:customStyle="1" w:styleId="aa">
    <w:name w:val="フッター (文字)"/>
    <w:basedOn w:val="a0"/>
    <w:link w:val="a9"/>
    <w:uiPriority w:val="99"/>
    <w:rsid w:val="005828F1"/>
  </w:style>
  <w:style w:type="paragraph" w:styleId="Web">
    <w:name w:val="Normal (Web)"/>
    <w:basedOn w:val="a"/>
    <w:uiPriority w:val="99"/>
    <w:semiHidden/>
    <w:unhideWhenUsed/>
    <w:rsid w:val="00FD40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223392">
      <w:bodyDiv w:val="1"/>
      <w:marLeft w:val="0"/>
      <w:marRight w:val="0"/>
      <w:marTop w:val="0"/>
      <w:marBottom w:val="0"/>
      <w:divBdr>
        <w:top w:val="none" w:sz="0" w:space="0" w:color="auto"/>
        <w:left w:val="none" w:sz="0" w:space="0" w:color="auto"/>
        <w:bottom w:val="none" w:sz="0" w:space="0" w:color="auto"/>
        <w:right w:val="none" w:sz="0" w:space="0" w:color="auto"/>
      </w:divBdr>
      <w:divsChild>
        <w:div w:id="1277909127">
          <w:marLeft w:val="0"/>
          <w:marRight w:val="0"/>
          <w:marTop w:val="0"/>
          <w:marBottom w:val="0"/>
          <w:divBdr>
            <w:top w:val="none" w:sz="0" w:space="0" w:color="auto"/>
            <w:left w:val="none" w:sz="0" w:space="0" w:color="auto"/>
            <w:bottom w:val="none" w:sz="0" w:space="0" w:color="auto"/>
            <w:right w:val="none" w:sz="0" w:space="0" w:color="auto"/>
          </w:divBdr>
          <w:divsChild>
            <w:div w:id="1467818632">
              <w:marLeft w:val="0"/>
              <w:marRight w:val="0"/>
              <w:marTop w:val="0"/>
              <w:marBottom w:val="0"/>
              <w:divBdr>
                <w:top w:val="none" w:sz="0" w:space="0" w:color="auto"/>
                <w:left w:val="none" w:sz="0" w:space="0" w:color="auto"/>
                <w:bottom w:val="none" w:sz="0" w:space="0" w:color="auto"/>
                <w:right w:val="none" w:sz="0" w:space="0" w:color="auto"/>
              </w:divBdr>
              <w:divsChild>
                <w:div w:id="1680237240">
                  <w:marLeft w:val="0"/>
                  <w:marRight w:val="0"/>
                  <w:marTop w:val="0"/>
                  <w:marBottom w:val="0"/>
                  <w:divBdr>
                    <w:top w:val="none" w:sz="0" w:space="0" w:color="auto"/>
                    <w:left w:val="none" w:sz="0" w:space="0" w:color="auto"/>
                    <w:bottom w:val="none" w:sz="0" w:space="0" w:color="auto"/>
                    <w:right w:val="none" w:sz="0" w:space="0" w:color="auto"/>
                  </w:divBdr>
                  <w:divsChild>
                    <w:div w:id="11470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ja.wikipedia.org/wiki/%E3%82%B3%E3%83%9F%E3%83%A5%E3%83%8B%E3%82%BF%E3%83%AA%E3%82%A2%E3%83%8B%E3%82%BA%E3%83%A0" TargetMode="External"/><Relationship Id="rId13" Type="http://schemas.openxmlformats.org/officeDocument/2006/relationships/hyperlink" Target="https://ja.wikipedia.org/wiki/%E5%88%86%E6%9E%90%E5%93%B2%E5%AD%A6" TargetMode="External"/><Relationship Id="rId18" Type="http://schemas.openxmlformats.org/officeDocument/2006/relationships/hyperlink" Target="https://ja.wikipedia.org/wiki/%E3%83%88%E3%83%9E%E3%82%B9%E3%83%BB%E3%82%A2%E3%82%AF%E3%82%A3%E3%83%8A%E3%82%B9" TargetMode="External"/><Relationship Id="rId3" Type="http://schemas.openxmlformats.org/officeDocument/2006/relationships/hyperlink" Target="https://en.wikipedia.org/wiki/Situational_ethics" TargetMode="External"/><Relationship Id="rId7" Type="http://schemas.openxmlformats.org/officeDocument/2006/relationships/hyperlink" Target="https://ja.wikipedia.org/wiki/%E3%82%A2%E3%83%A1%E3%83%AA%E3%82%AB%E5%90%88%E8%A1%86%E5%9B%BD" TargetMode="External"/><Relationship Id="rId12" Type="http://schemas.openxmlformats.org/officeDocument/2006/relationships/hyperlink" Target="https://ja.wikipedia.org/wiki/%E5%BE%B3%E5%80%AB%E7%90%86%E5%AD%A6" TargetMode="External"/><Relationship Id="rId17" Type="http://schemas.openxmlformats.org/officeDocument/2006/relationships/hyperlink" Target="https://ja.wikipedia.org/wiki/%E3%82%A2%E3%83%AA%E3%82%B9%E3%83%88%E3%83%86%E3%83%AC%E3%82%B9" TargetMode="External"/><Relationship Id="rId2" Type="http://schemas.openxmlformats.org/officeDocument/2006/relationships/hyperlink" Target="https://en.wikipedia.org/wiki/Utilitarianism" TargetMode="External"/><Relationship Id="rId16" Type="http://schemas.openxmlformats.org/officeDocument/2006/relationships/hyperlink" Target="https://ja.wikipedia.org/wiki/%E5%AE%9F%E8%B7%B5%E7%90%86%E6%80%A7" TargetMode="External"/><Relationship Id="rId20" Type="http://schemas.openxmlformats.org/officeDocument/2006/relationships/hyperlink" Target="https://ja.wikipedia.org/wiki/%E3%82%A2%E3%83%A9%E3%82%B9%E3%83%87%E3%82%A2%E3%83%BB%E3%83%9E%E3%83%83%E3%82%AD%E3%83%B3%E3%82%BF%E3%82%A4%E3%82%A2" TargetMode="External"/><Relationship Id="rId1" Type="http://schemas.openxmlformats.org/officeDocument/2006/relationships/hyperlink" Target="https://en.wikipedia.org/wiki/Consequentialism" TargetMode="External"/><Relationship Id="rId6" Type="http://schemas.openxmlformats.org/officeDocument/2006/relationships/hyperlink" Target="https://ja.wikipedia.org/wiki/1%E6%9C%8812%E6%97%A5" TargetMode="External"/><Relationship Id="rId11" Type="http://schemas.openxmlformats.org/officeDocument/2006/relationships/hyperlink" Target="https://ja.wikipedia.org/wiki/%E3%83%8E%E3%83%BC%E3%83%88%E3%83%AB%E3%83%80%E3%83%A0%E5%A4%A7%E5%AD%A6" TargetMode="External"/><Relationship Id="rId5" Type="http://schemas.openxmlformats.org/officeDocument/2006/relationships/hyperlink" Target="https://ja.wikipedia.org/wiki/1929%E5%B9%B4" TargetMode="External"/><Relationship Id="rId15" Type="http://schemas.openxmlformats.org/officeDocument/2006/relationships/hyperlink" Target="https://ja.wikipedia.org/wiki/%E6%80%9D%E6%83%B3%E5%8F%B2" TargetMode="External"/><Relationship Id="rId10" Type="http://schemas.openxmlformats.org/officeDocument/2006/relationships/hyperlink" Target="https://ja.wikipedia.org/wiki/%E5%93%B2%E5%AD%A6" TargetMode="External"/><Relationship Id="rId19" Type="http://schemas.openxmlformats.org/officeDocument/2006/relationships/hyperlink" Target="https://ja.wikipedia.org/wiki/%E7%89%A9%E8%AA%9E" TargetMode="External"/><Relationship Id="rId4" Type="http://schemas.openxmlformats.org/officeDocument/2006/relationships/hyperlink" Target="https://en.wikipedia.org/wiki/Consequentialism" TargetMode="External"/><Relationship Id="rId9" Type="http://schemas.openxmlformats.org/officeDocument/2006/relationships/hyperlink" Target="https://ja.wikipedia.org/wiki/%E5%85%B1%E5%90%8C%E4%BD%93%E4%B8%BB%E7%BE%A9" TargetMode="External"/><Relationship Id="rId14" Type="http://schemas.openxmlformats.org/officeDocument/2006/relationships/hyperlink" Target="https://ja.wikipedia.org/wiki/%E5%80%AB%E7%90%86%E5%AD%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BB895-0A61-41B6-ABAF-97865433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745</Words>
  <Characters>4248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2</cp:revision>
  <dcterms:created xsi:type="dcterms:W3CDTF">2017-10-28T07:31:00Z</dcterms:created>
  <dcterms:modified xsi:type="dcterms:W3CDTF">2017-10-28T07:31:00Z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